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6AD42" w14:textId="77777777" w:rsidR="009E433E" w:rsidRPr="007B7D68" w:rsidRDefault="009E433E" w:rsidP="008D6B41">
      <w:pPr>
        <w:ind w:left="720" w:hanging="360"/>
        <w:jc w:val="center"/>
        <w:rPr>
          <w:rFonts w:asciiTheme="minorHAnsi" w:hAnsiTheme="minorHAnsi" w:cstheme="minorHAnsi"/>
          <w:b/>
        </w:rPr>
      </w:pPr>
      <w:r w:rsidRPr="007B7D68">
        <w:rPr>
          <w:rFonts w:asciiTheme="minorHAnsi" w:hAnsiTheme="minorHAnsi" w:cstheme="minorHAnsi"/>
          <w:b/>
        </w:rPr>
        <w:t>AAEF- Comisión de Tributos Nacionales</w:t>
      </w:r>
    </w:p>
    <w:p w14:paraId="3F11867B" w14:textId="77777777" w:rsidR="009E433E" w:rsidRPr="007B7D68" w:rsidRDefault="009E433E" w:rsidP="001273B5">
      <w:pPr>
        <w:jc w:val="center"/>
        <w:rPr>
          <w:rFonts w:asciiTheme="minorHAnsi" w:hAnsiTheme="minorHAnsi" w:cstheme="minorHAnsi"/>
          <w:b/>
        </w:rPr>
      </w:pPr>
    </w:p>
    <w:p w14:paraId="1E60FDCB" w14:textId="142061FA" w:rsidR="001140CE" w:rsidRPr="007B7D68" w:rsidRDefault="009E433E" w:rsidP="001273B5">
      <w:pPr>
        <w:jc w:val="center"/>
        <w:rPr>
          <w:rFonts w:asciiTheme="minorHAnsi" w:hAnsiTheme="minorHAnsi" w:cstheme="minorHAnsi"/>
          <w:b/>
        </w:rPr>
      </w:pPr>
      <w:r w:rsidRPr="007B7D68">
        <w:rPr>
          <w:rFonts w:asciiTheme="minorHAnsi" w:hAnsiTheme="minorHAnsi" w:cstheme="minorHAnsi"/>
          <w:b/>
        </w:rPr>
        <w:t xml:space="preserve">Reunión del </w:t>
      </w:r>
      <w:r w:rsidR="003573FC" w:rsidRPr="007B7D68">
        <w:rPr>
          <w:rFonts w:asciiTheme="minorHAnsi" w:hAnsiTheme="minorHAnsi" w:cstheme="minorHAnsi"/>
          <w:b/>
        </w:rPr>
        <w:t>1</w:t>
      </w:r>
      <w:r w:rsidR="007E7C89" w:rsidRPr="007B7D68">
        <w:rPr>
          <w:rFonts w:asciiTheme="minorHAnsi" w:hAnsiTheme="minorHAnsi" w:cstheme="minorHAnsi"/>
          <w:b/>
        </w:rPr>
        <w:t>.0</w:t>
      </w:r>
      <w:r w:rsidR="003573FC" w:rsidRPr="007B7D68">
        <w:rPr>
          <w:rFonts w:asciiTheme="minorHAnsi" w:hAnsiTheme="minorHAnsi" w:cstheme="minorHAnsi"/>
          <w:b/>
        </w:rPr>
        <w:t>8</w:t>
      </w:r>
      <w:r w:rsidR="001140CE" w:rsidRPr="007B7D68">
        <w:rPr>
          <w:rFonts w:asciiTheme="minorHAnsi" w:hAnsiTheme="minorHAnsi" w:cstheme="minorHAnsi"/>
          <w:b/>
        </w:rPr>
        <w:t>.20</w:t>
      </w:r>
      <w:r w:rsidR="00FC3B4E" w:rsidRPr="007B7D68">
        <w:rPr>
          <w:rFonts w:asciiTheme="minorHAnsi" w:hAnsiTheme="minorHAnsi" w:cstheme="minorHAnsi"/>
          <w:b/>
        </w:rPr>
        <w:t>2</w:t>
      </w:r>
      <w:r w:rsidR="007D6A91" w:rsidRPr="007B7D68">
        <w:rPr>
          <w:rFonts w:asciiTheme="minorHAnsi" w:hAnsiTheme="minorHAnsi" w:cstheme="minorHAnsi"/>
          <w:b/>
        </w:rPr>
        <w:t>2</w:t>
      </w:r>
    </w:p>
    <w:p w14:paraId="09F517CF" w14:textId="77777777" w:rsidR="009E433E" w:rsidRPr="007B7D68" w:rsidRDefault="009E433E" w:rsidP="008D6B41">
      <w:pPr>
        <w:ind w:left="360"/>
        <w:jc w:val="both"/>
        <w:rPr>
          <w:rFonts w:asciiTheme="minorHAnsi" w:hAnsiTheme="minorHAnsi" w:cstheme="minorHAnsi"/>
          <w:b/>
        </w:rPr>
      </w:pPr>
    </w:p>
    <w:p w14:paraId="1A9F297B" w14:textId="77777777" w:rsidR="009742F4" w:rsidRPr="007B7D68" w:rsidRDefault="009742F4" w:rsidP="009742F4">
      <w:pPr>
        <w:jc w:val="both"/>
        <w:rPr>
          <w:rFonts w:asciiTheme="minorHAnsi" w:hAnsiTheme="minorHAnsi" w:cstheme="minorHAnsi"/>
          <w:b/>
          <w:u w:val="single"/>
        </w:rPr>
      </w:pPr>
    </w:p>
    <w:p w14:paraId="67071FE2" w14:textId="77777777" w:rsidR="00794A80" w:rsidRPr="007B7D68" w:rsidRDefault="00794A80" w:rsidP="001273B5">
      <w:pPr>
        <w:jc w:val="both"/>
        <w:rPr>
          <w:rFonts w:asciiTheme="minorHAnsi" w:hAnsiTheme="minorHAnsi" w:cstheme="minorHAnsi"/>
        </w:rPr>
      </w:pPr>
    </w:p>
    <w:p w14:paraId="175F16E4" w14:textId="77777777" w:rsidR="00794A80" w:rsidRPr="007B7D68" w:rsidRDefault="00A80DFB" w:rsidP="00A80DFB">
      <w:pPr>
        <w:jc w:val="center"/>
        <w:rPr>
          <w:rFonts w:asciiTheme="minorHAnsi" w:hAnsiTheme="minorHAnsi" w:cstheme="minorHAnsi"/>
          <w:b/>
          <w:u w:val="single"/>
        </w:rPr>
      </w:pPr>
      <w:r w:rsidRPr="007B7D68">
        <w:rPr>
          <w:rFonts w:asciiTheme="minorHAnsi" w:hAnsiTheme="minorHAnsi" w:cstheme="minorHAnsi"/>
          <w:b/>
          <w:u w:val="single"/>
        </w:rPr>
        <w:t xml:space="preserve">ACTUALIDAD, </w:t>
      </w:r>
      <w:r w:rsidR="00E246E3" w:rsidRPr="007B7D68">
        <w:rPr>
          <w:rFonts w:asciiTheme="minorHAnsi" w:hAnsiTheme="minorHAnsi" w:cstheme="minorHAnsi"/>
          <w:b/>
          <w:u w:val="single"/>
        </w:rPr>
        <w:t>LEGISLACION</w:t>
      </w:r>
      <w:r w:rsidR="00E47BDA" w:rsidRPr="007B7D68">
        <w:rPr>
          <w:rFonts w:asciiTheme="minorHAnsi" w:hAnsiTheme="minorHAnsi" w:cstheme="minorHAnsi"/>
          <w:b/>
          <w:u w:val="single"/>
        </w:rPr>
        <w:t xml:space="preserve"> </w:t>
      </w:r>
      <w:r w:rsidR="009C3FCB" w:rsidRPr="007B7D68">
        <w:rPr>
          <w:rFonts w:asciiTheme="minorHAnsi" w:hAnsiTheme="minorHAnsi" w:cstheme="minorHAnsi"/>
          <w:b/>
          <w:u w:val="single"/>
        </w:rPr>
        <w:t>Y JURISPRUDENCIA ADMINISTRATIVA</w:t>
      </w:r>
    </w:p>
    <w:p w14:paraId="3B2E7CA1" w14:textId="77777777" w:rsidR="00885B80" w:rsidRPr="007B7D68" w:rsidRDefault="00885B80" w:rsidP="00A80DFB">
      <w:pPr>
        <w:jc w:val="center"/>
        <w:rPr>
          <w:rFonts w:asciiTheme="minorHAnsi" w:hAnsiTheme="minorHAnsi" w:cstheme="minorHAnsi"/>
          <w:u w:val="single"/>
        </w:rPr>
      </w:pPr>
    </w:p>
    <w:p w14:paraId="35FDF0FC" w14:textId="77777777" w:rsidR="001E0DD8" w:rsidRPr="007B7D68" w:rsidRDefault="001E0DD8" w:rsidP="001E0DD8">
      <w:pPr>
        <w:rPr>
          <w:rFonts w:asciiTheme="minorHAnsi" w:hAnsiTheme="minorHAnsi" w:cstheme="minorHAnsi"/>
        </w:rPr>
      </w:pPr>
      <w:r w:rsidRPr="007B7D68">
        <w:rPr>
          <w:rFonts w:asciiTheme="minorHAnsi" w:hAnsiTheme="minorHAnsi" w:cstheme="minorHAnsi"/>
        </w:rPr>
        <w:t> </w:t>
      </w:r>
    </w:p>
    <w:p w14:paraId="6A12CA50" w14:textId="77777777" w:rsidR="00E246E3" w:rsidRPr="007B7D68" w:rsidRDefault="00E246E3" w:rsidP="001E0DD8">
      <w:pPr>
        <w:rPr>
          <w:rFonts w:asciiTheme="minorHAnsi" w:hAnsiTheme="minorHAnsi" w:cstheme="minorHAnsi"/>
        </w:rPr>
      </w:pPr>
    </w:p>
    <w:p w14:paraId="311B398B" w14:textId="379FD4A5" w:rsidR="00FD7A4C" w:rsidRDefault="007D6A91" w:rsidP="00404981">
      <w:pPr>
        <w:pStyle w:val="Prrafodelista"/>
        <w:numPr>
          <w:ilvl w:val="0"/>
          <w:numId w:val="10"/>
        </w:numPr>
        <w:jc w:val="both"/>
        <w:rPr>
          <w:rFonts w:asciiTheme="minorHAnsi" w:hAnsiTheme="minorHAnsi" w:cstheme="minorHAnsi"/>
        </w:rPr>
      </w:pPr>
      <w:r w:rsidRPr="007B7D68">
        <w:rPr>
          <w:rFonts w:asciiTheme="minorHAnsi" w:hAnsiTheme="minorHAnsi" w:cstheme="minorHAnsi"/>
        </w:rPr>
        <w:t>Co</w:t>
      </w:r>
      <w:r w:rsidR="003573FC" w:rsidRPr="007B7D68">
        <w:rPr>
          <w:rFonts w:asciiTheme="minorHAnsi" w:hAnsiTheme="minorHAnsi" w:cstheme="minorHAnsi"/>
        </w:rPr>
        <w:t>mentario</w:t>
      </w:r>
      <w:r w:rsidR="00F950C5">
        <w:rPr>
          <w:rFonts w:asciiTheme="minorHAnsi" w:hAnsiTheme="minorHAnsi" w:cstheme="minorHAnsi"/>
        </w:rPr>
        <w:t>s</w:t>
      </w:r>
      <w:bookmarkStart w:id="0" w:name="_GoBack"/>
      <w:bookmarkEnd w:id="0"/>
      <w:r w:rsidR="003573FC" w:rsidRPr="007B7D68">
        <w:rPr>
          <w:rFonts w:asciiTheme="minorHAnsi" w:hAnsiTheme="minorHAnsi" w:cstheme="minorHAnsi"/>
        </w:rPr>
        <w:t xml:space="preserve"> sobre las notificaciones enviadas por AFIP relacionadas con los “Pandora </w:t>
      </w:r>
      <w:proofErr w:type="spellStart"/>
      <w:r w:rsidR="003573FC" w:rsidRPr="007B7D68">
        <w:rPr>
          <w:rFonts w:asciiTheme="minorHAnsi" w:hAnsiTheme="minorHAnsi" w:cstheme="minorHAnsi"/>
        </w:rPr>
        <w:t>Papers</w:t>
      </w:r>
      <w:proofErr w:type="spellEnd"/>
      <w:r w:rsidR="003573FC" w:rsidRPr="007B7D68">
        <w:rPr>
          <w:rFonts w:asciiTheme="minorHAnsi" w:hAnsiTheme="minorHAnsi" w:cstheme="minorHAnsi"/>
        </w:rPr>
        <w:t xml:space="preserve">” y el Régimen de información de la RG 4697/20. </w:t>
      </w:r>
    </w:p>
    <w:p w14:paraId="2486F0C0" w14:textId="77777777" w:rsidR="00DE0619" w:rsidRPr="007B7D68" w:rsidRDefault="00DE0619" w:rsidP="00DE0619">
      <w:pPr>
        <w:pStyle w:val="Prrafodelista"/>
        <w:ind w:left="810"/>
        <w:jc w:val="both"/>
        <w:rPr>
          <w:rFonts w:asciiTheme="minorHAnsi" w:hAnsiTheme="minorHAnsi" w:cstheme="minorHAnsi"/>
        </w:rPr>
      </w:pPr>
    </w:p>
    <w:p w14:paraId="52D64C5D" w14:textId="7CC352F3" w:rsidR="0016036B" w:rsidRPr="007B7D68" w:rsidRDefault="00095547" w:rsidP="00404981">
      <w:pPr>
        <w:pStyle w:val="Prrafodelista"/>
        <w:numPr>
          <w:ilvl w:val="0"/>
          <w:numId w:val="10"/>
        </w:numPr>
        <w:jc w:val="both"/>
        <w:rPr>
          <w:rFonts w:asciiTheme="minorHAnsi" w:hAnsiTheme="minorHAnsi" w:cstheme="minorHAnsi"/>
        </w:rPr>
      </w:pPr>
      <w:r w:rsidRPr="007B7D68">
        <w:rPr>
          <w:rFonts w:asciiTheme="minorHAnsi" w:hAnsiTheme="minorHAnsi" w:cstheme="minorHAnsi"/>
        </w:rPr>
        <w:t xml:space="preserve">Comentarios sobre el Régimen de Anticipos de las personas humanas. </w:t>
      </w:r>
    </w:p>
    <w:p w14:paraId="670FB5F5" w14:textId="77777777" w:rsidR="003573FC" w:rsidRPr="007B7D68" w:rsidRDefault="003573FC" w:rsidP="003573FC">
      <w:pPr>
        <w:pStyle w:val="Prrafodelista"/>
        <w:ind w:left="810"/>
        <w:jc w:val="both"/>
        <w:rPr>
          <w:rFonts w:asciiTheme="minorHAnsi" w:hAnsiTheme="minorHAnsi" w:cstheme="minorHAnsi"/>
        </w:rPr>
      </w:pPr>
    </w:p>
    <w:p w14:paraId="606E5365" w14:textId="77777777" w:rsidR="007D6A91" w:rsidRPr="007B7D68" w:rsidRDefault="007D6A91" w:rsidP="007D6A91">
      <w:pPr>
        <w:pStyle w:val="Prrafodelista"/>
        <w:ind w:left="810"/>
        <w:jc w:val="both"/>
        <w:rPr>
          <w:rFonts w:asciiTheme="minorHAnsi" w:hAnsiTheme="minorHAnsi" w:cstheme="minorHAnsi"/>
        </w:rPr>
      </w:pPr>
    </w:p>
    <w:p w14:paraId="341B18C0" w14:textId="77777777" w:rsidR="00F2044B" w:rsidRPr="007B7D68" w:rsidRDefault="00F2044B" w:rsidP="00A80DFB">
      <w:pPr>
        <w:ind w:left="696"/>
        <w:jc w:val="both"/>
        <w:rPr>
          <w:rFonts w:asciiTheme="minorHAnsi" w:hAnsiTheme="minorHAnsi" w:cstheme="minorHAnsi"/>
        </w:rPr>
      </w:pPr>
    </w:p>
    <w:p w14:paraId="0E914802" w14:textId="77777777" w:rsidR="00B81C76" w:rsidRPr="007B7D68" w:rsidRDefault="00634EAC" w:rsidP="00A80DFB">
      <w:pPr>
        <w:jc w:val="center"/>
        <w:rPr>
          <w:rFonts w:asciiTheme="minorHAnsi" w:hAnsiTheme="minorHAnsi" w:cstheme="minorHAnsi"/>
          <w:b/>
          <w:u w:val="single"/>
        </w:rPr>
      </w:pPr>
      <w:r w:rsidRPr="007B7D68">
        <w:rPr>
          <w:rFonts w:asciiTheme="minorHAnsi" w:hAnsiTheme="minorHAnsi" w:cstheme="minorHAnsi"/>
          <w:b/>
          <w:u w:val="single"/>
        </w:rPr>
        <w:t xml:space="preserve">JURISPRUDENCIA DEL TFN, MPF </w:t>
      </w:r>
      <w:r w:rsidR="00B81C76" w:rsidRPr="007B7D68">
        <w:rPr>
          <w:rFonts w:asciiTheme="minorHAnsi" w:hAnsiTheme="minorHAnsi" w:cstheme="minorHAnsi"/>
          <w:b/>
          <w:u w:val="single"/>
        </w:rPr>
        <w:t>Y DEL PODER JUDICIAL</w:t>
      </w:r>
    </w:p>
    <w:p w14:paraId="470FC42D" w14:textId="256DF5D3" w:rsidR="00E64C47" w:rsidRPr="007B7D68" w:rsidRDefault="003255AB" w:rsidP="009C74CE">
      <w:pPr>
        <w:jc w:val="both"/>
        <w:rPr>
          <w:rFonts w:asciiTheme="minorHAnsi" w:hAnsiTheme="minorHAnsi" w:cstheme="minorHAnsi"/>
        </w:rPr>
      </w:pPr>
      <w:r w:rsidRPr="007B7D68">
        <w:rPr>
          <w:rFonts w:asciiTheme="minorHAnsi" w:hAnsiTheme="minorHAnsi" w:cstheme="minorHAnsi"/>
        </w:rPr>
        <w:t> </w:t>
      </w:r>
    </w:p>
    <w:p w14:paraId="42D8CF5A" w14:textId="77777777" w:rsidR="004439D3" w:rsidRPr="007B7D68" w:rsidRDefault="004439D3" w:rsidP="004439D3">
      <w:pPr>
        <w:pStyle w:val="Prrafodelista"/>
        <w:rPr>
          <w:rFonts w:asciiTheme="minorHAnsi" w:hAnsiTheme="minorHAnsi" w:cstheme="minorHAnsi"/>
        </w:rPr>
      </w:pPr>
    </w:p>
    <w:p w14:paraId="19035554" w14:textId="63B19BF7" w:rsidR="007B7935" w:rsidRPr="007B7D68" w:rsidRDefault="007B7935" w:rsidP="00456580">
      <w:pPr>
        <w:pStyle w:val="Prrafodelista"/>
        <w:numPr>
          <w:ilvl w:val="0"/>
          <w:numId w:val="4"/>
        </w:numPr>
        <w:spacing w:after="160" w:line="259" w:lineRule="auto"/>
        <w:contextualSpacing/>
        <w:jc w:val="both"/>
        <w:rPr>
          <w:rFonts w:asciiTheme="minorHAnsi" w:eastAsiaTheme="minorEastAsia" w:hAnsiTheme="minorHAnsi" w:cstheme="minorHAnsi"/>
          <w:b/>
        </w:rPr>
      </w:pPr>
      <w:r w:rsidRPr="007B7D68">
        <w:rPr>
          <w:rFonts w:asciiTheme="minorHAnsi" w:eastAsiaTheme="minorEastAsia" w:hAnsiTheme="minorHAnsi" w:cstheme="minorHAnsi"/>
        </w:rPr>
        <w:t xml:space="preserve">Impuesto a las Ganancias. </w:t>
      </w:r>
      <w:r w:rsidR="007E58CD" w:rsidRPr="007B7D68">
        <w:rPr>
          <w:rFonts w:asciiTheme="minorHAnsi" w:eastAsiaTheme="minorEastAsia" w:hAnsiTheme="minorHAnsi" w:cstheme="minorHAnsi"/>
        </w:rPr>
        <w:t>Existencia de Establecimiento Permanente. “</w:t>
      </w:r>
      <w:proofErr w:type="spellStart"/>
      <w:r w:rsidR="007E58CD" w:rsidRPr="007B7D68">
        <w:rPr>
          <w:rFonts w:asciiTheme="minorHAnsi" w:eastAsiaTheme="minorEastAsia" w:hAnsiTheme="minorHAnsi" w:cstheme="minorHAnsi"/>
        </w:rPr>
        <w:t>Solvay</w:t>
      </w:r>
      <w:proofErr w:type="spellEnd"/>
      <w:r w:rsidR="007E58CD" w:rsidRPr="007B7D68">
        <w:rPr>
          <w:rFonts w:asciiTheme="minorHAnsi" w:eastAsiaTheme="minorEastAsia" w:hAnsiTheme="minorHAnsi" w:cstheme="minorHAnsi"/>
        </w:rPr>
        <w:t xml:space="preserve"> </w:t>
      </w:r>
      <w:proofErr w:type="spellStart"/>
      <w:r w:rsidR="007E58CD" w:rsidRPr="007B7D68">
        <w:rPr>
          <w:rFonts w:asciiTheme="minorHAnsi" w:eastAsiaTheme="minorEastAsia" w:hAnsiTheme="minorHAnsi" w:cstheme="minorHAnsi"/>
        </w:rPr>
        <w:t>Indupa</w:t>
      </w:r>
      <w:proofErr w:type="spellEnd"/>
      <w:r w:rsidR="007E58CD" w:rsidRPr="007B7D68">
        <w:rPr>
          <w:rFonts w:asciiTheme="minorHAnsi" w:eastAsiaTheme="minorEastAsia" w:hAnsiTheme="minorHAnsi" w:cstheme="minorHAnsi"/>
        </w:rPr>
        <w:t xml:space="preserve"> SA”, Tribunal Fiscal de La Nación, Sala B, 20/05/22.</w:t>
      </w:r>
      <w:r w:rsidR="003573FC" w:rsidRPr="007B7D68">
        <w:rPr>
          <w:rFonts w:asciiTheme="minorHAnsi" w:eastAsiaTheme="minorEastAsia" w:hAnsiTheme="minorHAnsi" w:cstheme="minorHAnsi"/>
        </w:rPr>
        <w:t xml:space="preserve"> (Pendiente de la reunión anterior). </w:t>
      </w:r>
      <w:r w:rsidR="007E58CD" w:rsidRPr="007B7D68">
        <w:rPr>
          <w:rFonts w:asciiTheme="minorHAnsi" w:eastAsiaTheme="minorEastAsia" w:hAnsiTheme="minorHAnsi" w:cstheme="minorHAnsi"/>
        </w:rPr>
        <w:t xml:space="preserve"> </w:t>
      </w:r>
    </w:p>
    <w:p w14:paraId="409241A9" w14:textId="77777777" w:rsidR="007E58CD" w:rsidRPr="007B7D68" w:rsidRDefault="007E58CD" w:rsidP="007E58CD">
      <w:pPr>
        <w:pStyle w:val="Prrafodelista"/>
        <w:rPr>
          <w:rFonts w:asciiTheme="minorHAnsi" w:eastAsiaTheme="minorEastAsia" w:hAnsiTheme="minorHAnsi" w:cstheme="minorHAnsi"/>
          <w:b/>
        </w:rPr>
      </w:pPr>
    </w:p>
    <w:p w14:paraId="02D265FF" w14:textId="7F4D0E96" w:rsidR="00130D76" w:rsidRPr="007B7D68" w:rsidRDefault="00130D76" w:rsidP="00493EF7">
      <w:pPr>
        <w:pStyle w:val="Prrafodelista"/>
        <w:numPr>
          <w:ilvl w:val="0"/>
          <w:numId w:val="4"/>
        </w:numPr>
        <w:spacing w:before="120"/>
        <w:ind w:right="105"/>
        <w:jc w:val="both"/>
        <w:rPr>
          <w:rFonts w:asciiTheme="minorHAnsi" w:hAnsiTheme="minorHAnsi" w:cstheme="minorHAnsi"/>
        </w:rPr>
      </w:pPr>
      <w:r w:rsidRPr="007B7D68">
        <w:rPr>
          <w:rFonts w:asciiTheme="minorHAnsi" w:hAnsiTheme="minorHAnsi" w:cstheme="minorHAnsi"/>
        </w:rPr>
        <w:t xml:space="preserve">Ley 27.260. Beneficio contribuyente cumplidor. Exención IBP. “Gasoducto </w:t>
      </w:r>
      <w:proofErr w:type="spellStart"/>
      <w:r w:rsidRPr="007B7D68">
        <w:rPr>
          <w:rFonts w:asciiTheme="minorHAnsi" w:hAnsiTheme="minorHAnsi" w:cstheme="minorHAnsi"/>
        </w:rPr>
        <w:t>Gasandes</w:t>
      </w:r>
      <w:proofErr w:type="spellEnd"/>
      <w:r w:rsidRPr="007B7D68">
        <w:rPr>
          <w:rFonts w:asciiTheme="minorHAnsi" w:hAnsiTheme="minorHAnsi" w:cstheme="minorHAnsi"/>
        </w:rPr>
        <w:t xml:space="preserve"> SA”, CNACAF Sala I, 5/4/22.</w:t>
      </w:r>
      <w:r w:rsidR="003573FC" w:rsidRPr="007B7D68">
        <w:rPr>
          <w:rFonts w:asciiTheme="minorHAnsi" w:hAnsiTheme="minorHAnsi" w:cstheme="minorHAnsi"/>
        </w:rPr>
        <w:t xml:space="preserve"> (Pendiente de la reunión anterior).</w:t>
      </w:r>
    </w:p>
    <w:p w14:paraId="014DCD40" w14:textId="77777777" w:rsidR="003573FC" w:rsidRPr="007B7D68" w:rsidRDefault="003573FC" w:rsidP="003573FC">
      <w:pPr>
        <w:pStyle w:val="Prrafodelista"/>
        <w:rPr>
          <w:rFonts w:asciiTheme="minorHAnsi" w:hAnsiTheme="minorHAnsi" w:cstheme="minorHAnsi"/>
        </w:rPr>
      </w:pPr>
    </w:p>
    <w:p w14:paraId="4A357EC9" w14:textId="06A04A66" w:rsidR="003573FC" w:rsidRPr="007B7D68" w:rsidRDefault="003573FC" w:rsidP="00493EF7">
      <w:pPr>
        <w:pStyle w:val="Prrafodelista"/>
        <w:numPr>
          <w:ilvl w:val="0"/>
          <w:numId w:val="4"/>
        </w:numPr>
        <w:spacing w:before="120"/>
        <w:ind w:right="105"/>
        <w:jc w:val="both"/>
        <w:rPr>
          <w:rFonts w:asciiTheme="minorHAnsi" w:hAnsiTheme="minorHAnsi" w:cstheme="minorHAnsi"/>
        </w:rPr>
      </w:pPr>
      <w:r w:rsidRPr="007B7D68">
        <w:rPr>
          <w:rFonts w:asciiTheme="minorHAnsi" w:hAnsiTheme="minorHAnsi" w:cstheme="minorHAnsi"/>
        </w:rPr>
        <w:t>Impuesto a las Ganancias. Absorción de pérdidas acumuladas con aportes irrevocables. “GS4 Servicios de Seguridad SA”, TFN Sala D, 9/12/21.</w:t>
      </w:r>
    </w:p>
    <w:p w14:paraId="4E52DE3B" w14:textId="77777777" w:rsidR="003573FC" w:rsidRPr="007B7D68" w:rsidRDefault="003573FC" w:rsidP="003573FC">
      <w:pPr>
        <w:pStyle w:val="Prrafodelista"/>
        <w:rPr>
          <w:rFonts w:asciiTheme="minorHAnsi" w:hAnsiTheme="minorHAnsi" w:cstheme="minorHAnsi"/>
        </w:rPr>
      </w:pPr>
    </w:p>
    <w:p w14:paraId="7C1D2EFB" w14:textId="42A05227" w:rsidR="003573FC" w:rsidRPr="007B7D68" w:rsidRDefault="00BF4F1D" w:rsidP="00493EF7">
      <w:pPr>
        <w:pStyle w:val="Prrafodelista"/>
        <w:numPr>
          <w:ilvl w:val="0"/>
          <w:numId w:val="4"/>
        </w:numPr>
        <w:spacing w:before="120"/>
        <w:ind w:right="105"/>
        <w:jc w:val="both"/>
        <w:rPr>
          <w:rFonts w:asciiTheme="minorHAnsi" w:hAnsiTheme="minorHAnsi" w:cstheme="minorHAnsi"/>
        </w:rPr>
      </w:pPr>
      <w:r w:rsidRPr="007B7D68">
        <w:rPr>
          <w:rFonts w:asciiTheme="minorHAnsi" w:hAnsiTheme="minorHAnsi" w:cstheme="minorHAnsi"/>
        </w:rPr>
        <w:t>Impuesto a las Ganancias. Disposición de fondos a favor de empresas de un mismo grupo económico. “</w:t>
      </w:r>
      <w:proofErr w:type="spellStart"/>
      <w:r w:rsidRPr="007B7D68">
        <w:rPr>
          <w:rFonts w:asciiTheme="minorHAnsi" w:hAnsiTheme="minorHAnsi" w:cstheme="minorHAnsi"/>
        </w:rPr>
        <w:t>Dalvian</w:t>
      </w:r>
      <w:proofErr w:type="spellEnd"/>
      <w:r w:rsidRPr="007B7D68">
        <w:rPr>
          <w:rFonts w:asciiTheme="minorHAnsi" w:hAnsiTheme="minorHAnsi" w:cstheme="minorHAnsi"/>
        </w:rPr>
        <w:t xml:space="preserve"> SA”, TFN Sala B, 22/02/22.</w:t>
      </w:r>
    </w:p>
    <w:p w14:paraId="11A2AAEB" w14:textId="77777777" w:rsidR="00BF4F1D" w:rsidRPr="007B7D68" w:rsidRDefault="00BF4F1D" w:rsidP="00BF4F1D">
      <w:pPr>
        <w:pStyle w:val="Prrafodelista"/>
        <w:rPr>
          <w:rFonts w:asciiTheme="minorHAnsi" w:hAnsiTheme="minorHAnsi" w:cstheme="minorHAnsi"/>
        </w:rPr>
      </w:pPr>
    </w:p>
    <w:p w14:paraId="1B7C7BB6" w14:textId="754CE8A8" w:rsidR="00BF4F1D" w:rsidRPr="007B7D68" w:rsidRDefault="00BF4F1D" w:rsidP="00493EF7">
      <w:pPr>
        <w:pStyle w:val="Prrafodelista"/>
        <w:numPr>
          <w:ilvl w:val="0"/>
          <w:numId w:val="4"/>
        </w:numPr>
        <w:spacing w:before="120"/>
        <w:ind w:right="105"/>
        <w:jc w:val="both"/>
        <w:rPr>
          <w:rFonts w:asciiTheme="minorHAnsi" w:hAnsiTheme="minorHAnsi" w:cstheme="minorHAnsi"/>
        </w:rPr>
      </w:pPr>
      <w:r w:rsidRPr="007B7D68">
        <w:rPr>
          <w:rFonts w:asciiTheme="minorHAnsi" w:hAnsiTheme="minorHAnsi" w:cstheme="minorHAnsi"/>
        </w:rPr>
        <w:t>Impuesto sobre los Bienes Personales. Artículo 30 del Decreto Reglamentario. “Lutz Juan Jacobo”, TFN Sala B, 23/05/22.</w:t>
      </w:r>
    </w:p>
    <w:p w14:paraId="22867828" w14:textId="77777777" w:rsidR="00BF4F1D" w:rsidRPr="007B7D68" w:rsidRDefault="00BF4F1D" w:rsidP="00BF4F1D">
      <w:pPr>
        <w:pStyle w:val="Prrafodelista"/>
        <w:rPr>
          <w:rFonts w:asciiTheme="minorHAnsi" w:hAnsiTheme="minorHAnsi" w:cstheme="minorHAnsi"/>
        </w:rPr>
      </w:pPr>
    </w:p>
    <w:p w14:paraId="1CEAC323" w14:textId="1D64E871" w:rsidR="00BF4F1D" w:rsidRPr="007B7D68" w:rsidRDefault="004468F8" w:rsidP="00493EF7">
      <w:pPr>
        <w:pStyle w:val="Prrafodelista"/>
        <w:numPr>
          <w:ilvl w:val="0"/>
          <w:numId w:val="4"/>
        </w:numPr>
        <w:spacing w:before="120"/>
        <w:ind w:right="105"/>
        <w:jc w:val="both"/>
        <w:rPr>
          <w:rFonts w:asciiTheme="minorHAnsi" w:hAnsiTheme="minorHAnsi" w:cstheme="minorHAnsi"/>
        </w:rPr>
      </w:pPr>
      <w:r w:rsidRPr="007B7D68">
        <w:rPr>
          <w:rFonts w:asciiTheme="minorHAnsi" w:hAnsiTheme="minorHAnsi" w:cstheme="minorHAnsi"/>
        </w:rPr>
        <w:t>Impuesto a las G</w:t>
      </w:r>
      <w:r w:rsidR="00BF4F1D" w:rsidRPr="007B7D68">
        <w:rPr>
          <w:rFonts w:asciiTheme="minorHAnsi" w:hAnsiTheme="minorHAnsi" w:cstheme="minorHAnsi"/>
        </w:rPr>
        <w:t>anancias. Conceptos pagados por cese de la relación laboral. “Alvarez de Olavarría María Belén”,</w:t>
      </w:r>
      <w:r w:rsidRPr="007B7D68">
        <w:rPr>
          <w:rFonts w:asciiTheme="minorHAnsi" w:hAnsiTheme="minorHAnsi" w:cstheme="minorHAnsi"/>
        </w:rPr>
        <w:t xml:space="preserve"> CNACAF Sala V 31/05/22.</w:t>
      </w:r>
    </w:p>
    <w:p w14:paraId="70001BD3" w14:textId="77777777" w:rsidR="004468F8" w:rsidRPr="007B7D68" w:rsidRDefault="004468F8" w:rsidP="004468F8">
      <w:pPr>
        <w:pStyle w:val="Prrafodelista"/>
        <w:rPr>
          <w:rFonts w:asciiTheme="minorHAnsi" w:hAnsiTheme="minorHAnsi" w:cstheme="minorHAnsi"/>
        </w:rPr>
      </w:pPr>
    </w:p>
    <w:p w14:paraId="1E282441" w14:textId="77777777" w:rsidR="007B7D68" w:rsidRPr="007B7D68" w:rsidRDefault="004468F8" w:rsidP="00C92713">
      <w:pPr>
        <w:pStyle w:val="Prrafodelista"/>
        <w:numPr>
          <w:ilvl w:val="0"/>
          <w:numId w:val="4"/>
        </w:numPr>
        <w:spacing w:before="120"/>
        <w:ind w:right="105"/>
        <w:jc w:val="both"/>
        <w:rPr>
          <w:rFonts w:asciiTheme="minorHAnsi" w:hAnsiTheme="minorHAnsi" w:cstheme="minorHAnsi"/>
        </w:rPr>
      </w:pPr>
      <w:r w:rsidRPr="007B7D68">
        <w:rPr>
          <w:rFonts w:asciiTheme="minorHAnsi" w:hAnsiTheme="minorHAnsi" w:cstheme="minorHAnsi"/>
        </w:rPr>
        <w:t xml:space="preserve">Impuesto a las Ganancias. Reorganización de sociedades. Transferencias dentro de un conjunto económico. Requisito de publicidad. RG 2513/08. Su constitucionalidad. “Rina Iberia SL </w:t>
      </w:r>
      <w:proofErr w:type="spellStart"/>
      <w:r w:rsidRPr="007B7D68">
        <w:rPr>
          <w:rFonts w:asciiTheme="minorHAnsi" w:hAnsiTheme="minorHAnsi" w:cstheme="minorHAnsi"/>
        </w:rPr>
        <w:t>Suc</w:t>
      </w:r>
      <w:proofErr w:type="spellEnd"/>
      <w:r w:rsidRPr="007B7D68">
        <w:rPr>
          <w:rFonts w:asciiTheme="minorHAnsi" w:hAnsiTheme="minorHAnsi" w:cstheme="minorHAnsi"/>
        </w:rPr>
        <w:t xml:space="preserve">. Argentina”, CSJN </w:t>
      </w:r>
      <w:r w:rsidR="00436E1D" w:rsidRPr="007B7D68">
        <w:rPr>
          <w:rFonts w:asciiTheme="minorHAnsi" w:hAnsiTheme="minorHAnsi" w:cstheme="minorHAnsi"/>
        </w:rPr>
        <w:t>28/06/22.</w:t>
      </w:r>
    </w:p>
    <w:p w14:paraId="05039414" w14:textId="77777777" w:rsidR="007B7D68" w:rsidRPr="007B7D68" w:rsidRDefault="007B7D68" w:rsidP="007B7D68">
      <w:pPr>
        <w:pStyle w:val="Prrafodelista"/>
        <w:rPr>
          <w:rFonts w:asciiTheme="minorHAnsi" w:hAnsiTheme="minorHAnsi" w:cstheme="minorHAnsi"/>
        </w:rPr>
      </w:pPr>
    </w:p>
    <w:p w14:paraId="7173663B" w14:textId="336A3577" w:rsidR="0016036B" w:rsidRPr="007B7D68" w:rsidRDefault="0016036B" w:rsidP="00C92713">
      <w:pPr>
        <w:pStyle w:val="Prrafodelista"/>
        <w:numPr>
          <w:ilvl w:val="0"/>
          <w:numId w:val="4"/>
        </w:numPr>
        <w:spacing w:before="120"/>
        <w:ind w:right="105"/>
        <w:jc w:val="both"/>
        <w:rPr>
          <w:rFonts w:asciiTheme="minorHAnsi" w:hAnsiTheme="minorHAnsi" w:cstheme="minorHAnsi"/>
        </w:rPr>
      </w:pPr>
      <w:r w:rsidRPr="007B7D68">
        <w:rPr>
          <w:rFonts w:asciiTheme="minorHAnsi" w:hAnsiTheme="minorHAnsi" w:cstheme="minorHAnsi"/>
        </w:rPr>
        <w:lastRenderedPageBreak/>
        <w:t>Ajuste por Inflación. Período 2018. Cómputo en tercios. Su inconstitucionalidad. Fallo de CSJN deja firme la Sentencia de la Cámara Federal de la Plata del 18-8-2021. “Basile</w:t>
      </w:r>
      <w:r w:rsidR="007B7D68" w:rsidRPr="007B7D68">
        <w:rPr>
          <w:rFonts w:asciiTheme="minorHAnsi" w:hAnsiTheme="minorHAnsi" w:cstheme="minorHAnsi"/>
        </w:rPr>
        <w:t xml:space="preserve"> SAICEI</w:t>
      </w:r>
      <w:r w:rsidRPr="007B7D68">
        <w:rPr>
          <w:rFonts w:asciiTheme="minorHAnsi" w:hAnsiTheme="minorHAnsi" w:cstheme="minorHAnsi"/>
        </w:rPr>
        <w:t>”</w:t>
      </w:r>
      <w:r w:rsidR="007B7D68" w:rsidRPr="007B7D68">
        <w:rPr>
          <w:rFonts w:asciiTheme="minorHAnsi" w:hAnsiTheme="minorHAnsi" w:cstheme="minorHAnsi"/>
        </w:rPr>
        <w:t xml:space="preserve">. En igual sentido, fallo de la Sala II de la </w:t>
      </w:r>
      <w:r w:rsidR="007B7D68" w:rsidRPr="007B7D68">
        <w:rPr>
          <w:rFonts w:asciiTheme="minorHAnsi" w:hAnsiTheme="minorHAnsi" w:cstheme="minorHAnsi"/>
          <w:color w:val="000000"/>
        </w:rPr>
        <w:t>Cámara Federal de Apelaciones de Bahía Blanca, recaído en la causa “</w:t>
      </w:r>
      <w:proofErr w:type="spellStart"/>
      <w:r w:rsidR="007B7D68" w:rsidRPr="007B7D68">
        <w:rPr>
          <w:rFonts w:asciiTheme="minorHAnsi" w:hAnsiTheme="minorHAnsi" w:cstheme="minorHAnsi"/>
          <w:color w:val="000000"/>
        </w:rPr>
        <w:t>Cortondo</w:t>
      </w:r>
      <w:proofErr w:type="spellEnd"/>
      <w:r w:rsidR="007B7D68" w:rsidRPr="007B7D68">
        <w:rPr>
          <w:rFonts w:asciiTheme="minorHAnsi" w:hAnsiTheme="minorHAnsi" w:cstheme="minorHAnsi"/>
          <w:color w:val="000000"/>
        </w:rPr>
        <w:t xml:space="preserve">, Blas R.”, del 17-5-2022, respecto del cómputo en sextos. </w:t>
      </w:r>
    </w:p>
    <w:p w14:paraId="410F600F" w14:textId="77777777" w:rsidR="00095547" w:rsidRPr="007B7D68" w:rsidRDefault="00095547" w:rsidP="00095547">
      <w:pPr>
        <w:pStyle w:val="Prrafodelista"/>
        <w:rPr>
          <w:rFonts w:asciiTheme="minorHAnsi" w:hAnsiTheme="minorHAnsi" w:cstheme="minorHAnsi"/>
        </w:rPr>
      </w:pPr>
    </w:p>
    <w:p w14:paraId="2ACACC61" w14:textId="61C275AF" w:rsidR="00095547" w:rsidRPr="007B7D68" w:rsidRDefault="00095547" w:rsidP="00493EF7">
      <w:pPr>
        <w:pStyle w:val="Prrafodelista"/>
        <w:numPr>
          <w:ilvl w:val="0"/>
          <w:numId w:val="4"/>
        </w:numPr>
        <w:spacing w:before="120"/>
        <w:ind w:right="105"/>
        <w:jc w:val="both"/>
        <w:rPr>
          <w:rFonts w:asciiTheme="minorHAnsi" w:hAnsiTheme="minorHAnsi" w:cstheme="minorHAnsi"/>
        </w:rPr>
      </w:pPr>
      <w:r w:rsidRPr="007B7D68">
        <w:rPr>
          <w:rFonts w:asciiTheme="minorHAnsi" w:hAnsiTheme="minorHAnsi" w:cstheme="minorHAnsi"/>
        </w:rPr>
        <w:t>Responsabilidad solidaria del “Administrador de Relaciones Tributarias”. “Rubilar, Ángel Gabriel”, Sala “A” del TFN del 13-4-2022.</w:t>
      </w:r>
    </w:p>
    <w:p w14:paraId="79FE5BE3" w14:textId="77777777" w:rsidR="00493EF7" w:rsidRPr="007B7D68" w:rsidRDefault="00493EF7" w:rsidP="00493EF7">
      <w:pPr>
        <w:pStyle w:val="Prrafodelista"/>
        <w:spacing w:after="160" w:line="259" w:lineRule="auto"/>
        <w:ind w:left="644"/>
        <w:contextualSpacing/>
        <w:jc w:val="both"/>
        <w:rPr>
          <w:rFonts w:asciiTheme="minorHAnsi" w:eastAsiaTheme="minorEastAsia" w:hAnsiTheme="minorHAnsi" w:cstheme="minorHAnsi"/>
          <w:b/>
        </w:rPr>
      </w:pPr>
    </w:p>
    <w:p w14:paraId="396121A7" w14:textId="77777777" w:rsidR="007B7935" w:rsidRPr="007B7D68" w:rsidRDefault="007B7935" w:rsidP="004439D3">
      <w:pPr>
        <w:pStyle w:val="Prrafodelista"/>
        <w:spacing w:after="160" w:line="259" w:lineRule="auto"/>
        <w:ind w:left="644"/>
        <w:contextualSpacing/>
        <w:jc w:val="both"/>
        <w:rPr>
          <w:rFonts w:asciiTheme="minorHAnsi" w:eastAsiaTheme="minorEastAsia" w:hAnsiTheme="minorHAnsi" w:cstheme="minorHAnsi"/>
        </w:rPr>
      </w:pPr>
    </w:p>
    <w:p w14:paraId="78C295E5" w14:textId="77777777" w:rsidR="007D6A91" w:rsidRPr="007B7D68" w:rsidRDefault="007D6A91" w:rsidP="007D6A91">
      <w:pPr>
        <w:pStyle w:val="Prrafodelista"/>
        <w:rPr>
          <w:rFonts w:asciiTheme="minorHAnsi" w:hAnsiTheme="minorHAnsi" w:cstheme="minorHAnsi"/>
        </w:rPr>
      </w:pPr>
    </w:p>
    <w:p w14:paraId="5BFD71F1" w14:textId="77777777" w:rsidR="007B7935" w:rsidRPr="007B7D68" w:rsidRDefault="007B7935" w:rsidP="007B7935">
      <w:pPr>
        <w:pStyle w:val="Prrafodelista"/>
        <w:rPr>
          <w:rFonts w:asciiTheme="minorHAnsi" w:hAnsiTheme="minorHAnsi" w:cstheme="minorHAnsi"/>
        </w:rPr>
      </w:pPr>
    </w:p>
    <w:p w14:paraId="25091F37" w14:textId="77777777" w:rsidR="007D6A91" w:rsidRPr="007B7D68" w:rsidRDefault="007D6A91" w:rsidP="007B7935">
      <w:pPr>
        <w:pStyle w:val="Prrafodelista"/>
        <w:spacing w:before="120"/>
        <w:ind w:left="644" w:right="105"/>
        <w:jc w:val="both"/>
        <w:rPr>
          <w:rFonts w:asciiTheme="minorHAnsi" w:hAnsiTheme="minorHAnsi" w:cstheme="minorHAnsi"/>
        </w:rPr>
      </w:pPr>
    </w:p>
    <w:p w14:paraId="69FF53B3" w14:textId="77777777" w:rsidR="007D6A91" w:rsidRPr="007B7D68" w:rsidRDefault="007D6A91" w:rsidP="007D6A91">
      <w:pPr>
        <w:pStyle w:val="Prrafodelista"/>
        <w:rPr>
          <w:rFonts w:asciiTheme="minorHAnsi" w:hAnsiTheme="minorHAnsi" w:cstheme="minorHAnsi"/>
        </w:rPr>
      </w:pPr>
    </w:p>
    <w:sectPr w:rsidR="007D6A91" w:rsidRPr="007B7D68" w:rsidSect="004C410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6D506D"/>
    <w:multiLevelType w:val="hybridMultilevel"/>
    <w:tmpl w:val="6CCEAE44"/>
    <w:lvl w:ilvl="0" w:tplc="26CCCF26">
      <w:start w:val="1"/>
      <w:numFmt w:val="decimal"/>
      <w:lvlText w:val="%1."/>
      <w:lvlJc w:val="left"/>
      <w:pPr>
        <w:ind w:left="720" w:hanging="360"/>
      </w:pPr>
      <w:rPr>
        <w:rFonts w:cs="Arial" w:hint="default"/>
        <w:b/>
        <w:u w:val="single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335088"/>
    <w:multiLevelType w:val="hybridMultilevel"/>
    <w:tmpl w:val="954295D8"/>
    <w:lvl w:ilvl="0" w:tplc="2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D050CE5"/>
    <w:multiLevelType w:val="hybridMultilevel"/>
    <w:tmpl w:val="C5D4D6A4"/>
    <w:lvl w:ilvl="0" w:tplc="F34A22AE">
      <w:start w:val="1"/>
      <w:numFmt w:val="decimal"/>
      <w:lvlText w:val="%1."/>
      <w:lvlJc w:val="left"/>
      <w:pPr>
        <w:ind w:left="720" w:hanging="360"/>
      </w:pPr>
    </w:lvl>
    <w:lvl w:ilvl="1" w:tplc="E9C24B78">
      <w:start w:val="1"/>
      <w:numFmt w:val="lowerLetter"/>
      <w:lvlText w:val="%2."/>
      <w:lvlJc w:val="left"/>
      <w:pPr>
        <w:ind w:left="1440" w:hanging="360"/>
      </w:pPr>
    </w:lvl>
    <w:lvl w:ilvl="2" w:tplc="CCD222F2">
      <w:start w:val="1"/>
      <w:numFmt w:val="lowerRoman"/>
      <w:lvlText w:val="%3."/>
      <w:lvlJc w:val="right"/>
      <w:pPr>
        <w:ind w:left="2160" w:hanging="180"/>
      </w:pPr>
    </w:lvl>
    <w:lvl w:ilvl="3" w:tplc="E2207CA8">
      <w:start w:val="1"/>
      <w:numFmt w:val="decimal"/>
      <w:lvlText w:val="%4."/>
      <w:lvlJc w:val="left"/>
      <w:pPr>
        <w:ind w:left="2880" w:hanging="360"/>
      </w:pPr>
    </w:lvl>
    <w:lvl w:ilvl="4" w:tplc="9828C42A">
      <w:start w:val="1"/>
      <w:numFmt w:val="lowerLetter"/>
      <w:lvlText w:val="%5."/>
      <w:lvlJc w:val="left"/>
      <w:pPr>
        <w:ind w:left="3600" w:hanging="360"/>
      </w:pPr>
    </w:lvl>
    <w:lvl w:ilvl="5" w:tplc="2402CC50">
      <w:start w:val="1"/>
      <w:numFmt w:val="lowerRoman"/>
      <w:lvlText w:val="%6."/>
      <w:lvlJc w:val="right"/>
      <w:pPr>
        <w:ind w:left="4320" w:hanging="180"/>
      </w:pPr>
    </w:lvl>
    <w:lvl w:ilvl="6" w:tplc="9348CA56">
      <w:start w:val="1"/>
      <w:numFmt w:val="decimal"/>
      <w:lvlText w:val="%7."/>
      <w:lvlJc w:val="left"/>
      <w:pPr>
        <w:ind w:left="5040" w:hanging="360"/>
      </w:pPr>
    </w:lvl>
    <w:lvl w:ilvl="7" w:tplc="C2C0C714">
      <w:start w:val="1"/>
      <w:numFmt w:val="lowerLetter"/>
      <w:lvlText w:val="%8."/>
      <w:lvlJc w:val="left"/>
      <w:pPr>
        <w:ind w:left="5760" w:hanging="360"/>
      </w:pPr>
    </w:lvl>
    <w:lvl w:ilvl="8" w:tplc="EEB43212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BE4877"/>
    <w:multiLevelType w:val="hybridMultilevel"/>
    <w:tmpl w:val="47C4A898"/>
    <w:lvl w:ilvl="0" w:tplc="2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3D6C53"/>
    <w:multiLevelType w:val="hybridMultilevel"/>
    <w:tmpl w:val="3BF48DFA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5C38C2"/>
    <w:multiLevelType w:val="hybridMultilevel"/>
    <w:tmpl w:val="845E7240"/>
    <w:lvl w:ilvl="0" w:tplc="7C66F708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530" w:hanging="360"/>
      </w:pPr>
    </w:lvl>
    <w:lvl w:ilvl="2" w:tplc="2C0A001B" w:tentative="1">
      <w:start w:val="1"/>
      <w:numFmt w:val="lowerRoman"/>
      <w:lvlText w:val="%3."/>
      <w:lvlJc w:val="right"/>
      <w:pPr>
        <w:ind w:left="2250" w:hanging="180"/>
      </w:pPr>
    </w:lvl>
    <w:lvl w:ilvl="3" w:tplc="2C0A000F" w:tentative="1">
      <w:start w:val="1"/>
      <w:numFmt w:val="decimal"/>
      <w:lvlText w:val="%4."/>
      <w:lvlJc w:val="left"/>
      <w:pPr>
        <w:ind w:left="2970" w:hanging="360"/>
      </w:pPr>
    </w:lvl>
    <w:lvl w:ilvl="4" w:tplc="2C0A0019" w:tentative="1">
      <w:start w:val="1"/>
      <w:numFmt w:val="lowerLetter"/>
      <w:lvlText w:val="%5."/>
      <w:lvlJc w:val="left"/>
      <w:pPr>
        <w:ind w:left="3690" w:hanging="360"/>
      </w:pPr>
    </w:lvl>
    <w:lvl w:ilvl="5" w:tplc="2C0A001B" w:tentative="1">
      <w:start w:val="1"/>
      <w:numFmt w:val="lowerRoman"/>
      <w:lvlText w:val="%6."/>
      <w:lvlJc w:val="right"/>
      <w:pPr>
        <w:ind w:left="4410" w:hanging="180"/>
      </w:pPr>
    </w:lvl>
    <w:lvl w:ilvl="6" w:tplc="2C0A000F" w:tentative="1">
      <w:start w:val="1"/>
      <w:numFmt w:val="decimal"/>
      <w:lvlText w:val="%7."/>
      <w:lvlJc w:val="left"/>
      <w:pPr>
        <w:ind w:left="5130" w:hanging="360"/>
      </w:pPr>
    </w:lvl>
    <w:lvl w:ilvl="7" w:tplc="2C0A0019" w:tentative="1">
      <w:start w:val="1"/>
      <w:numFmt w:val="lowerLetter"/>
      <w:lvlText w:val="%8."/>
      <w:lvlJc w:val="left"/>
      <w:pPr>
        <w:ind w:left="5850" w:hanging="360"/>
      </w:pPr>
    </w:lvl>
    <w:lvl w:ilvl="8" w:tplc="2C0A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6" w15:restartNumberingAfterBreak="0">
    <w:nsid w:val="4C872123"/>
    <w:multiLevelType w:val="multilevel"/>
    <w:tmpl w:val="DEA050BA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53D85156"/>
    <w:multiLevelType w:val="hybridMultilevel"/>
    <w:tmpl w:val="37EE38E2"/>
    <w:lvl w:ilvl="0" w:tplc="6A384E82">
      <w:start w:val="1"/>
      <w:numFmt w:val="decimal"/>
      <w:lvlText w:val="%1."/>
      <w:lvlJc w:val="left"/>
      <w:pPr>
        <w:ind w:left="696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1416" w:hanging="360"/>
      </w:pPr>
    </w:lvl>
    <w:lvl w:ilvl="2" w:tplc="2C0A001B" w:tentative="1">
      <w:start w:val="1"/>
      <w:numFmt w:val="lowerRoman"/>
      <w:lvlText w:val="%3."/>
      <w:lvlJc w:val="right"/>
      <w:pPr>
        <w:ind w:left="2136" w:hanging="180"/>
      </w:pPr>
    </w:lvl>
    <w:lvl w:ilvl="3" w:tplc="2C0A000F" w:tentative="1">
      <w:start w:val="1"/>
      <w:numFmt w:val="decimal"/>
      <w:lvlText w:val="%4."/>
      <w:lvlJc w:val="left"/>
      <w:pPr>
        <w:ind w:left="2856" w:hanging="360"/>
      </w:pPr>
    </w:lvl>
    <w:lvl w:ilvl="4" w:tplc="2C0A0019" w:tentative="1">
      <w:start w:val="1"/>
      <w:numFmt w:val="lowerLetter"/>
      <w:lvlText w:val="%5."/>
      <w:lvlJc w:val="left"/>
      <w:pPr>
        <w:ind w:left="3576" w:hanging="360"/>
      </w:pPr>
    </w:lvl>
    <w:lvl w:ilvl="5" w:tplc="2C0A001B" w:tentative="1">
      <w:start w:val="1"/>
      <w:numFmt w:val="lowerRoman"/>
      <w:lvlText w:val="%6."/>
      <w:lvlJc w:val="right"/>
      <w:pPr>
        <w:ind w:left="4296" w:hanging="180"/>
      </w:pPr>
    </w:lvl>
    <w:lvl w:ilvl="6" w:tplc="2C0A000F" w:tentative="1">
      <w:start w:val="1"/>
      <w:numFmt w:val="decimal"/>
      <w:lvlText w:val="%7."/>
      <w:lvlJc w:val="left"/>
      <w:pPr>
        <w:ind w:left="5016" w:hanging="360"/>
      </w:pPr>
    </w:lvl>
    <w:lvl w:ilvl="7" w:tplc="2C0A0019" w:tentative="1">
      <w:start w:val="1"/>
      <w:numFmt w:val="lowerLetter"/>
      <w:lvlText w:val="%8."/>
      <w:lvlJc w:val="left"/>
      <w:pPr>
        <w:ind w:left="5736" w:hanging="360"/>
      </w:pPr>
    </w:lvl>
    <w:lvl w:ilvl="8" w:tplc="2C0A001B" w:tentative="1">
      <w:start w:val="1"/>
      <w:numFmt w:val="lowerRoman"/>
      <w:lvlText w:val="%9."/>
      <w:lvlJc w:val="right"/>
      <w:pPr>
        <w:ind w:left="6456" w:hanging="180"/>
      </w:pPr>
    </w:lvl>
  </w:abstractNum>
  <w:abstractNum w:abstractNumId="8" w15:restartNumberingAfterBreak="0">
    <w:nsid w:val="58127E22"/>
    <w:multiLevelType w:val="multilevel"/>
    <w:tmpl w:val="7D640214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605B4E02"/>
    <w:multiLevelType w:val="hybridMultilevel"/>
    <w:tmpl w:val="289C4C38"/>
    <w:lvl w:ilvl="0" w:tplc="FB1CEBD8">
      <w:start w:val="1"/>
      <w:numFmt w:val="decimal"/>
      <w:lvlText w:val="%1."/>
      <w:lvlJc w:val="left"/>
      <w:pPr>
        <w:ind w:left="644" w:hanging="360"/>
      </w:pPr>
      <w:rPr>
        <w:rFonts w:cs="Arial" w:hint="default"/>
        <w:b w:val="0"/>
      </w:rPr>
    </w:lvl>
    <w:lvl w:ilvl="1" w:tplc="2C0A0019">
      <w:start w:val="1"/>
      <w:numFmt w:val="lowerLetter"/>
      <w:lvlText w:val="%2."/>
      <w:lvlJc w:val="left"/>
      <w:pPr>
        <w:ind w:left="1440" w:hanging="360"/>
      </w:pPr>
    </w:lvl>
    <w:lvl w:ilvl="2" w:tplc="2C0A001B" w:tentative="1">
      <w:start w:val="1"/>
      <w:numFmt w:val="lowerRoman"/>
      <w:lvlText w:val="%3."/>
      <w:lvlJc w:val="right"/>
      <w:pPr>
        <w:ind w:left="2160" w:hanging="180"/>
      </w:pPr>
    </w:lvl>
    <w:lvl w:ilvl="3" w:tplc="2C0A000F" w:tentative="1">
      <w:start w:val="1"/>
      <w:numFmt w:val="decimal"/>
      <w:lvlText w:val="%4."/>
      <w:lvlJc w:val="left"/>
      <w:pPr>
        <w:ind w:left="2880" w:hanging="360"/>
      </w:pPr>
    </w:lvl>
    <w:lvl w:ilvl="4" w:tplc="2C0A0019" w:tentative="1">
      <w:start w:val="1"/>
      <w:numFmt w:val="lowerLetter"/>
      <w:lvlText w:val="%5."/>
      <w:lvlJc w:val="left"/>
      <w:pPr>
        <w:ind w:left="3600" w:hanging="360"/>
      </w:pPr>
    </w:lvl>
    <w:lvl w:ilvl="5" w:tplc="2C0A001B" w:tentative="1">
      <w:start w:val="1"/>
      <w:numFmt w:val="lowerRoman"/>
      <w:lvlText w:val="%6."/>
      <w:lvlJc w:val="right"/>
      <w:pPr>
        <w:ind w:left="4320" w:hanging="180"/>
      </w:pPr>
    </w:lvl>
    <w:lvl w:ilvl="6" w:tplc="2C0A000F" w:tentative="1">
      <w:start w:val="1"/>
      <w:numFmt w:val="decimal"/>
      <w:lvlText w:val="%7."/>
      <w:lvlJc w:val="left"/>
      <w:pPr>
        <w:ind w:left="5040" w:hanging="360"/>
      </w:pPr>
    </w:lvl>
    <w:lvl w:ilvl="7" w:tplc="2C0A0019" w:tentative="1">
      <w:start w:val="1"/>
      <w:numFmt w:val="lowerLetter"/>
      <w:lvlText w:val="%8."/>
      <w:lvlJc w:val="left"/>
      <w:pPr>
        <w:ind w:left="5760" w:hanging="360"/>
      </w:pPr>
    </w:lvl>
    <w:lvl w:ilvl="8" w:tplc="2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533E75"/>
    <w:multiLevelType w:val="hybridMultilevel"/>
    <w:tmpl w:val="04BAD008"/>
    <w:lvl w:ilvl="0" w:tplc="2C0A000F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2C0A0019" w:tentative="1">
      <w:start w:val="1"/>
      <w:numFmt w:val="lowerLetter"/>
      <w:lvlText w:val="%2."/>
      <w:lvlJc w:val="left"/>
      <w:pPr>
        <w:ind w:left="-261" w:hanging="360"/>
      </w:pPr>
    </w:lvl>
    <w:lvl w:ilvl="2" w:tplc="2C0A001B" w:tentative="1">
      <w:start w:val="1"/>
      <w:numFmt w:val="lowerRoman"/>
      <w:lvlText w:val="%3."/>
      <w:lvlJc w:val="right"/>
      <w:pPr>
        <w:ind w:left="459" w:hanging="180"/>
      </w:pPr>
    </w:lvl>
    <w:lvl w:ilvl="3" w:tplc="2C0A000F" w:tentative="1">
      <w:start w:val="1"/>
      <w:numFmt w:val="decimal"/>
      <w:lvlText w:val="%4."/>
      <w:lvlJc w:val="left"/>
      <w:pPr>
        <w:ind w:left="1179" w:hanging="360"/>
      </w:pPr>
    </w:lvl>
    <w:lvl w:ilvl="4" w:tplc="2C0A0019" w:tentative="1">
      <w:start w:val="1"/>
      <w:numFmt w:val="lowerLetter"/>
      <w:lvlText w:val="%5."/>
      <w:lvlJc w:val="left"/>
      <w:pPr>
        <w:ind w:left="1899" w:hanging="360"/>
      </w:pPr>
    </w:lvl>
    <w:lvl w:ilvl="5" w:tplc="2C0A001B" w:tentative="1">
      <w:start w:val="1"/>
      <w:numFmt w:val="lowerRoman"/>
      <w:lvlText w:val="%6."/>
      <w:lvlJc w:val="right"/>
      <w:pPr>
        <w:ind w:left="2619" w:hanging="180"/>
      </w:pPr>
    </w:lvl>
    <w:lvl w:ilvl="6" w:tplc="2C0A000F" w:tentative="1">
      <w:start w:val="1"/>
      <w:numFmt w:val="decimal"/>
      <w:lvlText w:val="%7."/>
      <w:lvlJc w:val="left"/>
      <w:pPr>
        <w:ind w:left="3339" w:hanging="360"/>
      </w:pPr>
    </w:lvl>
    <w:lvl w:ilvl="7" w:tplc="2C0A0019" w:tentative="1">
      <w:start w:val="1"/>
      <w:numFmt w:val="lowerLetter"/>
      <w:lvlText w:val="%8."/>
      <w:lvlJc w:val="left"/>
      <w:pPr>
        <w:ind w:left="4059" w:hanging="360"/>
      </w:pPr>
    </w:lvl>
    <w:lvl w:ilvl="8" w:tplc="2C0A001B" w:tentative="1">
      <w:start w:val="1"/>
      <w:numFmt w:val="lowerRoman"/>
      <w:lvlText w:val="%9."/>
      <w:lvlJc w:val="right"/>
      <w:pPr>
        <w:ind w:left="4779" w:hanging="180"/>
      </w:p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9"/>
  </w:num>
  <w:num w:numId="5">
    <w:abstractNumId w:val="10"/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1"/>
  </w:num>
  <w:num w:numId="9">
    <w:abstractNumId w:val="3"/>
  </w:num>
  <w:num w:numId="10">
    <w:abstractNumId w:val="5"/>
  </w:num>
  <w:num w:numId="11">
    <w:abstractNumId w:val="4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433E"/>
    <w:rsid w:val="000252AD"/>
    <w:rsid w:val="00030B69"/>
    <w:rsid w:val="00034982"/>
    <w:rsid w:val="000551C1"/>
    <w:rsid w:val="000701E9"/>
    <w:rsid w:val="00073171"/>
    <w:rsid w:val="00074786"/>
    <w:rsid w:val="0008137A"/>
    <w:rsid w:val="00082E6A"/>
    <w:rsid w:val="00087D2F"/>
    <w:rsid w:val="00095547"/>
    <w:rsid w:val="000B101C"/>
    <w:rsid w:val="000B69F5"/>
    <w:rsid w:val="000C4CE1"/>
    <w:rsid w:val="000F688F"/>
    <w:rsid w:val="00104A8B"/>
    <w:rsid w:val="00104E59"/>
    <w:rsid w:val="001137E5"/>
    <w:rsid w:val="001140CE"/>
    <w:rsid w:val="00122AD5"/>
    <w:rsid w:val="001273B5"/>
    <w:rsid w:val="00130D4B"/>
    <w:rsid w:val="00130D76"/>
    <w:rsid w:val="0013247A"/>
    <w:rsid w:val="001404EB"/>
    <w:rsid w:val="0014205F"/>
    <w:rsid w:val="00144D62"/>
    <w:rsid w:val="00153E2A"/>
    <w:rsid w:val="001576F1"/>
    <w:rsid w:val="0016036B"/>
    <w:rsid w:val="00161A9B"/>
    <w:rsid w:val="00162CE2"/>
    <w:rsid w:val="00191370"/>
    <w:rsid w:val="001A5C3D"/>
    <w:rsid w:val="001B0703"/>
    <w:rsid w:val="001C3731"/>
    <w:rsid w:val="001C61ED"/>
    <w:rsid w:val="001E0DD8"/>
    <w:rsid w:val="001E1683"/>
    <w:rsid w:val="001E3621"/>
    <w:rsid w:val="001E4CE7"/>
    <w:rsid w:val="001F0C9A"/>
    <w:rsid w:val="00201552"/>
    <w:rsid w:val="00201785"/>
    <w:rsid w:val="002117AC"/>
    <w:rsid w:val="002175D2"/>
    <w:rsid w:val="00225145"/>
    <w:rsid w:val="00242942"/>
    <w:rsid w:val="002432BB"/>
    <w:rsid w:val="00261999"/>
    <w:rsid w:val="002754B6"/>
    <w:rsid w:val="002B0134"/>
    <w:rsid w:val="002C6AEA"/>
    <w:rsid w:val="002C7932"/>
    <w:rsid w:val="002F032F"/>
    <w:rsid w:val="00312158"/>
    <w:rsid w:val="00315331"/>
    <w:rsid w:val="003241EE"/>
    <w:rsid w:val="003255AB"/>
    <w:rsid w:val="00350EF7"/>
    <w:rsid w:val="003573FC"/>
    <w:rsid w:val="0038271B"/>
    <w:rsid w:val="003957FE"/>
    <w:rsid w:val="003B51DF"/>
    <w:rsid w:val="003F77D5"/>
    <w:rsid w:val="0041340A"/>
    <w:rsid w:val="00413FAE"/>
    <w:rsid w:val="004158CD"/>
    <w:rsid w:val="00415F9C"/>
    <w:rsid w:val="00420199"/>
    <w:rsid w:val="004213CC"/>
    <w:rsid w:val="00436E1D"/>
    <w:rsid w:val="004439D3"/>
    <w:rsid w:val="004468F8"/>
    <w:rsid w:val="00462D6F"/>
    <w:rsid w:val="004653E7"/>
    <w:rsid w:val="00473CDF"/>
    <w:rsid w:val="00480D8E"/>
    <w:rsid w:val="00484F84"/>
    <w:rsid w:val="00493EF7"/>
    <w:rsid w:val="004B28EC"/>
    <w:rsid w:val="004B47C0"/>
    <w:rsid w:val="004C0A44"/>
    <w:rsid w:val="004C410E"/>
    <w:rsid w:val="004C5082"/>
    <w:rsid w:val="004C723C"/>
    <w:rsid w:val="004D02AC"/>
    <w:rsid w:val="004E418E"/>
    <w:rsid w:val="004E702E"/>
    <w:rsid w:val="004F32E3"/>
    <w:rsid w:val="00514361"/>
    <w:rsid w:val="005151AB"/>
    <w:rsid w:val="005202FC"/>
    <w:rsid w:val="00527F05"/>
    <w:rsid w:val="00547FD4"/>
    <w:rsid w:val="00552D21"/>
    <w:rsid w:val="00556CB3"/>
    <w:rsid w:val="00573318"/>
    <w:rsid w:val="0057649D"/>
    <w:rsid w:val="005821EB"/>
    <w:rsid w:val="00582283"/>
    <w:rsid w:val="00594CA3"/>
    <w:rsid w:val="005A2495"/>
    <w:rsid w:val="005D4A20"/>
    <w:rsid w:val="005E6D50"/>
    <w:rsid w:val="005F4BEB"/>
    <w:rsid w:val="005F4CA9"/>
    <w:rsid w:val="00617B6E"/>
    <w:rsid w:val="00627E81"/>
    <w:rsid w:val="00634EAC"/>
    <w:rsid w:val="0064121C"/>
    <w:rsid w:val="0064514D"/>
    <w:rsid w:val="0064563A"/>
    <w:rsid w:val="00662AD2"/>
    <w:rsid w:val="006649BA"/>
    <w:rsid w:val="00694BD4"/>
    <w:rsid w:val="006956A1"/>
    <w:rsid w:val="00696530"/>
    <w:rsid w:val="006A203E"/>
    <w:rsid w:val="006A5F57"/>
    <w:rsid w:val="006B7676"/>
    <w:rsid w:val="006C0A33"/>
    <w:rsid w:val="006C0F21"/>
    <w:rsid w:val="006E32C5"/>
    <w:rsid w:val="006E7033"/>
    <w:rsid w:val="00703D1A"/>
    <w:rsid w:val="00707C0A"/>
    <w:rsid w:val="00715FA9"/>
    <w:rsid w:val="00727D39"/>
    <w:rsid w:val="0073544D"/>
    <w:rsid w:val="00736814"/>
    <w:rsid w:val="00736F33"/>
    <w:rsid w:val="00743AAD"/>
    <w:rsid w:val="00772FAD"/>
    <w:rsid w:val="00774DEB"/>
    <w:rsid w:val="0078267A"/>
    <w:rsid w:val="007868D3"/>
    <w:rsid w:val="00794A80"/>
    <w:rsid w:val="0079737B"/>
    <w:rsid w:val="007978A3"/>
    <w:rsid w:val="007A6308"/>
    <w:rsid w:val="007B7935"/>
    <w:rsid w:val="007B7D68"/>
    <w:rsid w:val="007C155A"/>
    <w:rsid w:val="007D3320"/>
    <w:rsid w:val="007D6A91"/>
    <w:rsid w:val="007E58CD"/>
    <w:rsid w:val="007E7C89"/>
    <w:rsid w:val="00830CCE"/>
    <w:rsid w:val="008378CA"/>
    <w:rsid w:val="00844A74"/>
    <w:rsid w:val="00857222"/>
    <w:rsid w:val="0086548B"/>
    <w:rsid w:val="00882501"/>
    <w:rsid w:val="00885B80"/>
    <w:rsid w:val="00886485"/>
    <w:rsid w:val="008D6B41"/>
    <w:rsid w:val="0091486E"/>
    <w:rsid w:val="00915C8A"/>
    <w:rsid w:val="00925E0C"/>
    <w:rsid w:val="00944010"/>
    <w:rsid w:val="00972ADC"/>
    <w:rsid w:val="009742F4"/>
    <w:rsid w:val="00986E3B"/>
    <w:rsid w:val="009C3FCB"/>
    <w:rsid w:val="009C74CE"/>
    <w:rsid w:val="009E433E"/>
    <w:rsid w:val="00A159F4"/>
    <w:rsid w:val="00A300AC"/>
    <w:rsid w:val="00A32BC4"/>
    <w:rsid w:val="00A365F3"/>
    <w:rsid w:val="00A41764"/>
    <w:rsid w:val="00A71FB8"/>
    <w:rsid w:val="00A7365A"/>
    <w:rsid w:val="00A80DFB"/>
    <w:rsid w:val="00A9315D"/>
    <w:rsid w:val="00A942F4"/>
    <w:rsid w:val="00AA675C"/>
    <w:rsid w:val="00AA6924"/>
    <w:rsid w:val="00AB4B9D"/>
    <w:rsid w:val="00AD1559"/>
    <w:rsid w:val="00AD7CF0"/>
    <w:rsid w:val="00B00A9B"/>
    <w:rsid w:val="00B51A7F"/>
    <w:rsid w:val="00B52509"/>
    <w:rsid w:val="00B56B5F"/>
    <w:rsid w:val="00B72482"/>
    <w:rsid w:val="00B74073"/>
    <w:rsid w:val="00B74122"/>
    <w:rsid w:val="00B75ED6"/>
    <w:rsid w:val="00B81C76"/>
    <w:rsid w:val="00B93401"/>
    <w:rsid w:val="00BB6C78"/>
    <w:rsid w:val="00BE38A2"/>
    <w:rsid w:val="00BF4F1D"/>
    <w:rsid w:val="00C040B3"/>
    <w:rsid w:val="00C303E9"/>
    <w:rsid w:val="00C449FD"/>
    <w:rsid w:val="00C52274"/>
    <w:rsid w:val="00C70C4C"/>
    <w:rsid w:val="00C865A4"/>
    <w:rsid w:val="00CC1A49"/>
    <w:rsid w:val="00CE3CA9"/>
    <w:rsid w:val="00D228EE"/>
    <w:rsid w:val="00D71C82"/>
    <w:rsid w:val="00D71E2A"/>
    <w:rsid w:val="00D72F95"/>
    <w:rsid w:val="00D868D1"/>
    <w:rsid w:val="00DC20A4"/>
    <w:rsid w:val="00DC6205"/>
    <w:rsid w:val="00DE0619"/>
    <w:rsid w:val="00DE5B3F"/>
    <w:rsid w:val="00E07E1D"/>
    <w:rsid w:val="00E23371"/>
    <w:rsid w:val="00E246E3"/>
    <w:rsid w:val="00E31CDA"/>
    <w:rsid w:val="00E35428"/>
    <w:rsid w:val="00E41ED6"/>
    <w:rsid w:val="00E46E01"/>
    <w:rsid w:val="00E47BDA"/>
    <w:rsid w:val="00E565D9"/>
    <w:rsid w:val="00E64C47"/>
    <w:rsid w:val="00E65BC8"/>
    <w:rsid w:val="00E8195E"/>
    <w:rsid w:val="00E8488F"/>
    <w:rsid w:val="00E91D8C"/>
    <w:rsid w:val="00E92AE4"/>
    <w:rsid w:val="00EA0B89"/>
    <w:rsid w:val="00EA1425"/>
    <w:rsid w:val="00EA6389"/>
    <w:rsid w:val="00EB5897"/>
    <w:rsid w:val="00ED5105"/>
    <w:rsid w:val="00EF4720"/>
    <w:rsid w:val="00EF7DDD"/>
    <w:rsid w:val="00F14ABF"/>
    <w:rsid w:val="00F1510E"/>
    <w:rsid w:val="00F2044B"/>
    <w:rsid w:val="00F20BE2"/>
    <w:rsid w:val="00F950C5"/>
    <w:rsid w:val="00F977A1"/>
    <w:rsid w:val="00F97DB0"/>
    <w:rsid w:val="00FA1793"/>
    <w:rsid w:val="00FC3B4E"/>
    <w:rsid w:val="00FD730A"/>
    <w:rsid w:val="00FD7A4C"/>
    <w:rsid w:val="00FF1C8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5EC9A26"/>
  <w15:docId w15:val="{8B531882-DB8C-41C2-A464-A42AF3B0C1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s-AR" w:eastAsia="es-A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D5105"/>
    <w:rPr>
      <w:sz w:val="24"/>
      <w:szCs w:val="24"/>
      <w:lang w:eastAsia="en-U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sinformato">
    <w:name w:val="Plain Text"/>
    <w:basedOn w:val="Normal"/>
    <w:link w:val="TextosinformatoCar"/>
    <w:uiPriority w:val="99"/>
    <w:unhideWhenUsed/>
    <w:rsid w:val="00986E3B"/>
    <w:rPr>
      <w:rFonts w:ascii="Consolas" w:eastAsia="Calibri" w:hAnsi="Consolas"/>
      <w:sz w:val="21"/>
      <w:szCs w:val="21"/>
    </w:rPr>
  </w:style>
  <w:style w:type="character" w:customStyle="1" w:styleId="TextosinformatoCar">
    <w:name w:val="Texto sin formato Car"/>
    <w:link w:val="Textosinformato"/>
    <w:uiPriority w:val="99"/>
    <w:rsid w:val="00986E3B"/>
    <w:rPr>
      <w:rFonts w:ascii="Consolas" w:eastAsia="Calibri" w:hAnsi="Consolas" w:cs="Times New Roman"/>
      <w:sz w:val="21"/>
      <w:szCs w:val="21"/>
      <w:lang w:eastAsia="en-US"/>
    </w:rPr>
  </w:style>
  <w:style w:type="character" w:styleId="Textoennegrita">
    <w:name w:val="Strong"/>
    <w:uiPriority w:val="22"/>
    <w:qFormat/>
    <w:rsid w:val="001273B5"/>
    <w:rPr>
      <w:b/>
      <w:bCs/>
    </w:rPr>
  </w:style>
  <w:style w:type="paragraph" w:styleId="Prrafodelista">
    <w:name w:val="List Paragraph"/>
    <w:basedOn w:val="Normal"/>
    <w:uiPriority w:val="34"/>
    <w:qFormat/>
    <w:rsid w:val="00E07E1D"/>
    <w:pPr>
      <w:ind w:left="720"/>
    </w:pPr>
  </w:style>
  <w:style w:type="paragraph" w:customStyle="1" w:styleId="xmsonormal">
    <w:name w:val="x_msonormal"/>
    <w:basedOn w:val="Normal"/>
    <w:rsid w:val="00A80DFB"/>
    <w:rPr>
      <w:rFonts w:eastAsiaTheme="minorHAnsi"/>
      <w:lang w:eastAsia="es-AR"/>
    </w:rPr>
  </w:style>
  <w:style w:type="paragraph" w:styleId="Textodeglobo">
    <w:name w:val="Balloon Text"/>
    <w:basedOn w:val="Normal"/>
    <w:link w:val="TextodegloboCar"/>
    <w:semiHidden/>
    <w:unhideWhenUsed/>
    <w:rsid w:val="000B69F5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semiHidden/>
    <w:rsid w:val="000B69F5"/>
    <w:rPr>
      <w:rFonts w:ascii="Segoe UI" w:hAnsi="Segoe UI" w:cs="Segoe UI"/>
      <w:sz w:val="18"/>
      <w:szCs w:val="18"/>
      <w:lang w:eastAsia="en-US"/>
    </w:rPr>
  </w:style>
  <w:style w:type="paragraph" w:styleId="NormalWeb">
    <w:name w:val="Normal (Web)"/>
    <w:basedOn w:val="Normal"/>
    <w:uiPriority w:val="99"/>
    <w:unhideWhenUsed/>
    <w:rsid w:val="007B7D68"/>
    <w:pPr>
      <w:spacing w:before="100" w:beforeAutospacing="1" w:after="100" w:afterAutospacing="1"/>
    </w:pPr>
    <w:rPr>
      <w:rFonts w:eastAsia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9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9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62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0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85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93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2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83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4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288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AAEF- Comisión de Tributos Nacionales</vt:lpstr>
    </vt:vector>
  </TitlesOfParts>
  <Company>Hewlett-Packard Company</Company>
  <LinksUpToDate>false</LinksUpToDate>
  <CharactersWithSpaces>1953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AAEF- Comisión de Tributos Nacionales</dc:title>
  <dc:creator>Mario Volman</dc:creator>
  <cp:lastModifiedBy>Rafael Ramognino</cp:lastModifiedBy>
  <cp:revision>3</cp:revision>
  <cp:lastPrinted>2022-07-26T12:06:00Z</cp:lastPrinted>
  <dcterms:created xsi:type="dcterms:W3CDTF">2022-07-25T21:11:00Z</dcterms:created>
  <dcterms:modified xsi:type="dcterms:W3CDTF">2022-07-26T12:07:00Z</dcterms:modified>
</cp:coreProperties>
</file>